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2E0F" w14:textId="722D970C" w:rsidR="005D3F42" w:rsidRDefault="009A4232" w:rsidP="00711AC2">
      <w:pPr>
        <w:pStyle w:val="BodyText"/>
        <w:rPr>
          <w:rFonts w:ascii="Arial Black" w:hAnsi="Arial Black"/>
        </w:rPr>
      </w:pPr>
      <w:r>
        <w:rPr>
          <w:rFonts w:ascii="Arial Black" w:hAnsi="Arial Black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857133" wp14:editId="1ABBC514">
                <wp:simplePos x="0" y="0"/>
                <wp:positionH relativeFrom="column">
                  <wp:posOffset>53094</wp:posOffset>
                </wp:positionH>
                <wp:positionV relativeFrom="paragraph">
                  <wp:posOffset>1085481</wp:posOffset>
                </wp:positionV>
                <wp:extent cx="6057900" cy="970936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7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E8EEB" w14:textId="0A2C7599" w:rsidR="005D3F42" w:rsidRPr="00461683" w:rsidRDefault="00756ECA" w:rsidP="00802953">
                            <w:pPr>
                              <w:pStyle w:val="Heading1"/>
                              <w:keepNext w:val="0"/>
                              <w:spacing w:after="24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Cs w:val="40"/>
                              </w:rPr>
                            </w:pPr>
                            <w:r w:rsidRPr="000B3C20">
                              <w:rPr>
                                <w:b/>
                                <w:bCs/>
                                <w:i/>
                                <w:iCs/>
                                <w:sz w:val="80"/>
                                <w:szCs w:val="80"/>
                              </w:rPr>
                              <w:t>He Is Risen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  <w:br/>
                            </w:r>
                            <w:r w:rsidR="000B3C20">
                              <w:rPr>
                                <w:b/>
                                <w:bCs/>
                                <w:i/>
                                <w:iCs/>
                                <w:szCs w:val="40"/>
                              </w:rPr>
                              <w:t>Investigating The Resurrection Of Jesus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571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85.45pt;width:477pt;height:7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" filled="f" stroked="f">
                <v:textbox>
                  <w:txbxContent>
                    <w:p w14:paraId="083E8EEB" w14:textId="0A2C7599" w:rsidR="005D3F42" w:rsidRPr="00461683" w:rsidRDefault="00756ECA" w:rsidP="00802953">
                      <w:pPr>
                        <w:pStyle w:val="Heading1"/>
                        <w:keepNext w:val="0"/>
                        <w:spacing w:after="240"/>
                        <w:jc w:val="center"/>
                        <w:rPr>
                          <w:b/>
                          <w:bCs/>
                          <w:i/>
                          <w:iCs/>
                          <w:szCs w:val="40"/>
                        </w:rPr>
                      </w:pPr>
                      <w:r w:rsidRPr="000B3C20">
                        <w:rPr>
                          <w:b/>
                          <w:bCs/>
                          <w:i/>
                          <w:iCs/>
                          <w:sz w:val="80"/>
                          <w:szCs w:val="80"/>
                        </w:rPr>
                        <w:t>He Is Risen</w:t>
                      </w:r>
                      <w:r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  <w:br/>
                      </w:r>
                      <w:r w:rsidR="000B3C20">
                        <w:rPr>
                          <w:b/>
                          <w:bCs/>
                          <w:i/>
                          <w:iCs/>
                          <w:szCs w:val="40"/>
                        </w:rPr>
                        <w:t>Investigating The Resurrection Of Jesus</w:t>
                      </w:r>
                    </w:p>
                  </w:txbxContent>
                </v:textbox>
              </v:shape>
            </w:pict>
          </mc:Fallback>
        </mc:AlternateContent>
      </w:r>
      <w:r w:rsidR="00DA1921">
        <w:rPr>
          <w:rFonts w:ascii="Arial Black" w:hAnsi="Arial Black"/>
          <w:noProof/>
          <w:sz w:val="20"/>
          <w:lang w:bidi="he-I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CFD55B" wp14:editId="5B6693CD">
                <wp:simplePos x="0" y="0"/>
                <wp:positionH relativeFrom="column">
                  <wp:posOffset>57785</wp:posOffset>
                </wp:positionH>
                <wp:positionV relativeFrom="paragraph">
                  <wp:posOffset>2193925</wp:posOffset>
                </wp:positionV>
                <wp:extent cx="5943600" cy="2607945"/>
                <wp:effectExtent l="19050" t="19050" r="38100" b="400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0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E92F" w14:textId="7D5D6A2E" w:rsidR="00E209C8" w:rsidRPr="00893513" w:rsidRDefault="005D3F42" w:rsidP="0095580E">
                            <w:pPr>
                              <w:widowControl w:val="0"/>
                              <w:spacing w:before="100" w:after="40"/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  <w:r w:rsidRPr="0089351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Welcome</w:t>
                            </w:r>
                            <w:r w:rsidRPr="00893513">
                              <w:rPr>
                                <w:sz w:val="22"/>
                                <w:szCs w:val="22"/>
                              </w:rPr>
                              <w:t xml:space="preserve">!  We are delighted that you have chosen to be part of the </w:t>
                            </w:r>
                            <w:r w:rsidRPr="00893513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20</w:t>
                            </w:r>
                            <w:r w:rsidR="006B5968" w:rsidRPr="00893513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2</w:t>
                            </w:r>
                            <w:r w:rsidR="003B416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4</w:t>
                            </w:r>
                            <w:r w:rsidRPr="00893513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Studies In The Scriptures Conference</w:t>
                            </w:r>
                            <w:r w:rsidRPr="00893513">
                              <w:rPr>
                                <w:sz w:val="22"/>
                                <w:szCs w:val="22"/>
                              </w:rPr>
                              <w:t xml:space="preserve"> as we </w:t>
                            </w:r>
                            <w:r w:rsidR="009A4232"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r w:rsidR="00186953">
                              <w:rPr>
                                <w:sz w:val="22"/>
                                <w:szCs w:val="22"/>
                              </w:rPr>
                              <w:t xml:space="preserve">vestigate the </w:t>
                            </w:r>
                            <w:r w:rsidR="003B4162">
                              <w:rPr>
                                <w:sz w:val="22"/>
                                <w:szCs w:val="22"/>
                              </w:rPr>
                              <w:t>resurrection of Jesus</w:t>
                            </w:r>
                            <w:r w:rsidR="004F276C" w:rsidRPr="0089351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FB6F081" w14:textId="0E3DB07E" w:rsidR="000138E1" w:rsidRDefault="004013E3" w:rsidP="007D235F">
                            <w:pPr>
                              <w:widowControl w:val="0"/>
                              <w:spacing w:before="40" w:after="40"/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Paul declared that Jesus’ </w:t>
                            </w:r>
                            <w:r w:rsidR="00C7737A">
                              <w:rPr>
                                <w:sz w:val="22"/>
                                <w:szCs w:val="22"/>
                              </w:rPr>
                              <w:t xml:space="preserve">death, burial, and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resurrection is the very heart and soul of the Gospel</w:t>
                            </w:r>
                            <w:r w:rsidR="00EA1832">
                              <w:rPr>
                                <w:sz w:val="22"/>
                                <w:szCs w:val="22"/>
                              </w:rPr>
                              <w:t xml:space="preserve"> (1 Cor. 15:1-</w:t>
                            </w:r>
                            <w:r w:rsidR="00753240">
                              <w:rPr>
                                <w:sz w:val="22"/>
                                <w:szCs w:val="22"/>
                              </w:rPr>
                              <w:t>5)</w:t>
                            </w:r>
                            <w:r w:rsidR="00E908D7">
                              <w:rPr>
                                <w:sz w:val="22"/>
                                <w:szCs w:val="22"/>
                              </w:rPr>
                              <w:t>.  He said</w:t>
                            </w:r>
                            <w:r w:rsidR="0040686E">
                              <w:rPr>
                                <w:sz w:val="22"/>
                                <w:szCs w:val="22"/>
                              </w:rPr>
                              <w:t>, “And if Christ is not risen, then our preaching is empty and your faith is also empty</w:t>
                            </w:r>
                            <w:r w:rsidR="00653EF6">
                              <w:rPr>
                                <w:sz w:val="22"/>
                                <w:szCs w:val="22"/>
                              </w:rPr>
                              <w:t xml:space="preserve">” (1 Cor. 15:14).  Therefore, </w:t>
                            </w:r>
                            <w:r w:rsidR="00707875">
                              <w:rPr>
                                <w:sz w:val="22"/>
                                <w:szCs w:val="22"/>
                              </w:rPr>
                              <w:t xml:space="preserve">we should not be surprised that agnostics, atheists, and critics </w:t>
                            </w:r>
                            <w:r w:rsidR="00142F5C">
                              <w:rPr>
                                <w:sz w:val="22"/>
                                <w:szCs w:val="22"/>
                              </w:rPr>
                              <w:t>attack the resurrection and try to undermine its historicity in many different ways.</w:t>
                            </w:r>
                            <w:r w:rsidR="001F2071">
                              <w:rPr>
                                <w:sz w:val="22"/>
                                <w:szCs w:val="22"/>
                              </w:rPr>
                              <w:t xml:space="preserve">  They say that we don’t really know who wrote the Gospels</w:t>
                            </w:r>
                            <w:r w:rsidR="00354E7C">
                              <w:rPr>
                                <w:sz w:val="22"/>
                                <w:szCs w:val="22"/>
                              </w:rPr>
                              <w:t xml:space="preserve">, the Gospel accounts of the resurrection are hopelessly contradictory, </w:t>
                            </w:r>
                            <w:r w:rsidR="005965CE">
                              <w:rPr>
                                <w:sz w:val="22"/>
                                <w:szCs w:val="22"/>
                              </w:rPr>
                              <w:t xml:space="preserve">the resurrection is scientifically impossible, the resurrection is just </w:t>
                            </w:r>
                            <w:r w:rsidR="000A41D8">
                              <w:rPr>
                                <w:sz w:val="22"/>
                                <w:szCs w:val="22"/>
                              </w:rPr>
                              <w:t>like other ancient myths and legends</w:t>
                            </w:r>
                            <w:r w:rsidR="005629CC">
                              <w:rPr>
                                <w:sz w:val="22"/>
                                <w:szCs w:val="22"/>
                              </w:rPr>
                              <w:t>, etc.</w:t>
                            </w:r>
                          </w:p>
                          <w:p w14:paraId="6DD4D76F" w14:textId="427AAF10" w:rsidR="004B6CB8" w:rsidRDefault="0059268A" w:rsidP="007D235F">
                            <w:pPr>
                              <w:widowControl w:val="0"/>
                              <w:spacing w:before="40" w:after="40"/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Hopefully, our study of </w:t>
                            </w:r>
                            <w:r w:rsidR="003B4162">
                              <w:rPr>
                                <w:sz w:val="22"/>
                                <w:szCs w:val="22"/>
                              </w:rPr>
                              <w:t>the Resurrection</w:t>
                            </w:r>
                            <w:r w:rsidR="00C405BA">
                              <w:rPr>
                                <w:sz w:val="22"/>
                                <w:szCs w:val="22"/>
                              </w:rPr>
                              <w:t xml:space="preserve"> will help all of us </w:t>
                            </w:r>
                            <w:r w:rsidR="00624318">
                              <w:rPr>
                                <w:sz w:val="22"/>
                                <w:szCs w:val="22"/>
                              </w:rPr>
                              <w:t xml:space="preserve">to fortify our own faith and equip </w:t>
                            </w:r>
                            <w:r w:rsidR="0014672D">
                              <w:rPr>
                                <w:sz w:val="22"/>
                                <w:szCs w:val="22"/>
                              </w:rPr>
                              <w:t xml:space="preserve">us to equip the saints to </w:t>
                            </w:r>
                            <w:r w:rsidR="00EE6CDC">
                              <w:rPr>
                                <w:sz w:val="22"/>
                                <w:szCs w:val="22"/>
                              </w:rPr>
                              <w:t xml:space="preserve">answer the critics </w:t>
                            </w:r>
                            <w:r w:rsidR="001469DE">
                              <w:rPr>
                                <w:sz w:val="22"/>
                                <w:szCs w:val="22"/>
                              </w:rPr>
                              <w:t>and be “</w:t>
                            </w:r>
                            <w:r w:rsidR="00187BDA">
                              <w:rPr>
                                <w:sz w:val="22"/>
                                <w:szCs w:val="22"/>
                              </w:rPr>
                              <w:t>steadfast, immovable, always abounding in the work of the Lord”  (1 Cor. 15:58).</w:t>
                            </w:r>
                          </w:p>
                          <w:p w14:paraId="488D6E37" w14:textId="589F9D04" w:rsidR="005D3F42" w:rsidRPr="00893513" w:rsidRDefault="005D3F42" w:rsidP="007D235F">
                            <w:pPr>
                              <w:widowControl w:val="0"/>
                              <w:spacing w:before="40" w:after="40"/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  <w:r w:rsidRPr="00893513">
                              <w:rPr>
                                <w:sz w:val="22"/>
                                <w:szCs w:val="22"/>
                              </w:rPr>
                              <w:t xml:space="preserve">The next two days </w:t>
                            </w:r>
                            <w:r w:rsidR="00EB59DD" w:rsidRPr="00893513">
                              <w:rPr>
                                <w:sz w:val="22"/>
                                <w:szCs w:val="22"/>
                              </w:rPr>
                              <w:t xml:space="preserve">will be </w:t>
                            </w:r>
                            <w:r w:rsidRPr="00893513">
                              <w:rPr>
                                <w:sz w:val="22"/>
                                <w:szCs w:val="22"/>
                              </w:rPr>
                              <w:t>a time of intensive study and reflection designed to help each of us</w:t>
                            </w:r>
                            <w:r w:rsidR="00A63AD9" w:rsidRPr="00893513">
                              <w:rPr>
                                <w:sz w:val="22"/>
                                <w:szCs w:val="22"/>
                              </w:rPr>
                              <w:t xml:space="preserve"> see Him more clearly, love Him more dearly, and follow Him more nearly</w:t>
                            </w:r>
                            <w:r w:rsidR="00EB59DD" w:rsidRPr="0089351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D55B" id="Text Box 11" o:spid="_x0000_s1027" type="#_x0000_t202" style="position:absolute;left:0;text-align:left;margin-left:4.55pt;margin-top:172.75pt;width:468pt;height:20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" strokeweight="4.5pt">
                <v:stroke linestyle="thinThick"/>
                <v:textbox>
                  <w:txbxContent>
                    <w:p w14:paraId="47CEE92F" w14:textId="7D5D6A2E" w:rsidR="00E209C8" w:rsidRPr="00893513" w:rsidRDefault="005D3F42" w:rsidP="0095580E">
                      <w:pPr>
                        <w:widowControl w:val="0"/>
                        <w:spacing w:before="100" w:after="40"/>
                        <w:ind w:firstLine="360"/>
                        <w:rPr>
                          <w:sz w:val="22"/>
                          <w:szCs w:val="22"/>
                        </w:rPr>
                      </w:pPr>
                      <w:r w:rsidRPr="00893513">
                        <w:rPr>
                          <w:b/>
                          <w:bCs/>
                          <w:sz w:val="22"/>
                          <w:szCs w:val="22"/>
                        </w:rPr>
                        <w:t>Welcome</w:t>
                      </w:r>
                      <w:r w:rsidRPr="00893513">
                        <w:rPr>
                          <w:sz w:val="22"/>
                          <w:szCs w:val="22"/>
                        </w:rPr>
                        <w:t xml:space="preserve">!  We are delighted that you have chosen to be part of the </w:t>
                      </w:r>
                      <w:r w:rsidRPr="00893513">
                        <w:rPr>
                          <w:i/>
                          <w:iCs/>
                          <w:sz w:val="22"/>
                          <w:szCs w:val="22"/>
                        </w:rPr>
                        <w:t>20</w:t>
                      </w:r>
                      <w:r w:rsidR="006B5968" w:rsidRPr="00893513">
                        <w:rPr>
                          <w:i/>
                          <w:iCs/>
                          <w:sz w:val="22"/>
                          <w:szCs w:val="22"/>
                        </w:rPr>
                        <w:t>2</w:t>
                      </w:r>
                      <w:r w:rsidR="003B4162">
                        <w:rPr>
                          <w:i/>
                          <w:iCs/>
                          <w:sz w:val="22"/>
                          <w:szCs w:val="22"/>
                        </w:rPr>
                        <w:t>4</w:t>
                      </w:r>
                      <w:r w:rsidRPr="00893513">
                        <w:rPr>
                          <w:i/>
                          <w:iCs/>
                          <w:sz w:val="22"/>
                          <w:szCs w:val="22"/>
                        </w:rPr>
                        <w:t xml:space="preserve"> Studies In The Scriptures Conference</w:t>
                      </w:r>
                      <w:r w:rsidRPr="00893513">
                        <w:rPr>
                          <w:sz w:val="22"/>
                          <w:szCs w:val="22"/>
                        </w:rPr>
                        <w:t xml:space="preserve"> as we </w:t>
                      </w:r>
                      <w:r w:rsidR="009A4232">
                        <w:rPr>
                          <w:sz w:val="22"/>
                          <w:szCs w:val="22"/>
                        </w:rPr>
                        <w:t>in</w:t>
                      </w:r>
                      <w:r w:rsidR="00186953">
                        <w:rPr>
                          <w:sz w:val="22"/>
                          <w:szCs w:val="22"/>
                        </w:rPr>
                        <w:t xml:space="preserve">vestigate the </w:t>
                      </w:r>
                      <w:r w:rsidR="003B4162">
                        <w:rPr>
                          <w:sz w:val="22"/>
                          <w:szCs w:val="22"/>
                        </w:rPr>
                        <w:t>resurrection of Jesus</w:t>
                      </w:r>
                      <w:r w:rsidR="004F276C" w:rsidRPr="00893513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FB6F081" w14:textId="0E3DB07E" w:rsidR="000138E1" w:rsidRDefault="004013E3" w:rsidP="007D235F">
                      <w:pPr>
                        <w:widowControl w:val="0"/>
                        <w:spacing w:before="40" w:after="40"/>
                        <w:ind w:firstLine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Paul declared that Jesus’ </w:t>
                      </w:r>
                      <w:r w:rsidR="00C7737A">
                        <w:rPr>
                          <w:sz w:val="22"/>
                          <w:szCs w:val="22"/>
                        </w:rPr>
                        <w:t xml:space="preserve">death, burial, and </w:t>
                      </w:r>
                      <w:r>
                        <w:rPr>
                          <w:sz w:val="22"/>
                          <w:szCs w:val="22"/>
                        </w:rPr>
                        <w:t>resurrection is the very heart and soul of the Gospel</w:t>
                      </w:r>
                      <w:r w:rsidR="00EA1832">
                        <w:rPr>
                          <w:sz w:val="22"/>
                          <w:szCs w:val="22"/>
                        </w:rPr>
                        <w:t xml:space="preserve"> (1 Cor. 15:1-</w:t>
                      </w:r>
                      <w:r w:rsidR="00753240">
                        <w:rPr>
                          <w:sz w:val="22"/>
                          <w:szCs w:val="22"/>
                        </w:rPr>
                        <w:t>5)</w:t>
                      </w:r>
                      <w:r w:rsidR="00E908D7">
                        <w:rPr>
                          <w:sz w:val="22"/>
                          <w:szCs w:val="22"/>
                        </w:rPr>
                        <w:t>.  He said</w:t>
                      </w:r>
                      <w:r w:rsidR="0040686E">
                        <w:rPr>
                          <w:sz w:val="22"/>
                          <w:szCs w:val="22"/>
                        </w:rPr>
                        <w:t>, “And if Christ is not risen, then our preaching is empty and your faith is also empty</w:t>
                      </w:r>
                      <w:r w:rsidR="00653EF6">
                        <w:rPr>
                          <w:sz w:val="22"/>
                          <w:szCs w:val="22"/>
                        </w:rPr>
                        <w:t xml:space="preserve">” (1 Cor. 15:14).  Therefore, </w:t>
                      </w:r>
                      <w:r w:rsidR="00707875">
                        <w:rPr>
                          <w:sz w:val="22"/>
                          <w:szCs w:val="22"/>
                        </w:rPr>
                        <w:t xml:space="preserve">we should not be surprised that agnostics, atheists, and critics </w:t>
                      </w:r>
                      <w:r w:rsidR="00142F5C">
                        <w:rPr>
                          <w:sz w:val="22"/>
                          <w:szCs w:val="22"/>
                        </w:rPr>
                        <w:t>attack the resurrection and try to undermine its historicity in many different ways.</w:t>
                      </w:r>
                      <w:r w:rsidR="001F2071">
                        <w:rPr>
                          <w:sz w:val="22"/>
                          <w:szCs w:val="22"/>
                        </w:rPr>
                        <w:t xml:space="preserve">  They say that we don’t really know who wrote the Gospels</w:t>
                      </w:r>
                      <w:r w:rsidR="00354E7C">
                        <w:rPr>
                          <w:sz w:val="22"/>
                          <w:szCs w:val="22"/>
                        </w:rPr>
                        <w:t xml:space="preserve">, the Gospel accounts of the resurrection are hopelessly contradictory, </w:t>
                      </w:r>
                      <w:r w:rsidR="005965CE">
                        <w:rPr>
                          <w:sz w:val="22"/>
                          <w:szCs w:val="22"/>
                        </w:rPr>
                        <w:t xml:space="preserve">the resurrection is scientifically impossible, the resurrection is just </w:t>
                      </w:r>
                      <w:r w:rsidR="000A41D8">
                        <w:rPr>
                          <w:sz w:val="22"/>
                          <w:szCs w:val="22"/>
                        </w:rPr>
                        <w:t>like other ancient myths and legends</w:t>
                      </w:r>
                      <w:r w:rsidR="005629CC">
                        <w:rPr>
                          <w:sz w:val="22"/>
                          <w:szCs w:val="22"/>
                        </w:rPr>
                        <w:t>, etc.</w:t>
                      </w:r>
                    </w:p>
                    <w:p w14:paraId="6DD4D76F" w14:textId="427AAF10" w:rsidR="004B6CB8" w:rsidRDefault="0059268A" w:rsidP="007D235F">
                      <w:pPr>
                        <w:widowControl w:val="0"/>
                        <w:spacing w:before="40" w:after="40"/>
                        <w:ind w:firstLine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Hopefully, our study of </w:t>
                      </w:r>
                      <w:r w:rsidR="003B4162">
                        <w:rPr>
                          <w:sz w:val="22"/>
                          <w:szCs w:val="22"/>
                        </w:rPr>
                        <w:t>the Resurrection</w:t>
                      </w:r>
                      <w:r w:rsidR="00C405BA">
                        <w:rPr>
                          <w:sz w:val="22"/>
                          <w:szCs w:val="22"/>
                        </w:rPr>
                        <w:t xml:space="preserve"> will help all of us </w:t>
                      </w:r>
                      <w:r w:rsidR="00624318">
                        <w:rPr>
                          <w:sz w:val="22"/>
                          <w:szCs w:val="22"/>
                        </w:rPr>
                        <w:t xml:space="preserve">to fortify our own faith and equip </w:t>
                      </w:r>
                      <w:r w:rsidR="0014672D">
                        <w:rPr>
                          <w:sz w:val="22"/>
                          <w:szCs w:val="22"/>
                        </w:rPr>
                        <w:t xml:space="preserve">us to equip the saints to </w:t>
                      </w:r>
                      <w:r w:rsidR="00EE6CDC">
                        <w:rPr>
                          <w:sz w:val="22"/>
                          <w:szCs w:val="22"/>
                        </w:rPr>
                        <w:t xml:space="preserve">answer the critics </w:t>
                      </w:r>
                      <w:r w:rsidR="001469DE">
                        <w:rPr>
                          <w:sz w:val="22"/>
                          <w:szCs w:val="22"/>
                        </w:rPr>
                        <w:t>and be “</w:t>
                      </w:r>
                      <w:r w:rsidR="00187BDA">
                        <w:rPr>
                          <w:sz w:val="22"/>
                          <w:szCs w:val="22"/>
                        </w:rPr>
                        <w:t>steadfast, immovable, always abounding in the work of the Lord”  (1 Cor. 15:58).</w:t>
                      </w:r>
                    </w:p>
                    <w:p w14:paraId="488D6E37" w14:textId="589F9D04" w:rsidR="005D3F42" w:rsidRPr="00893513" w:rsidRDefault="005D3F42" w:rsidP="007D235F">
                      <w:pPr>
                        <w:widowControl w:val="0"/>
                        <w:spacing w:before="40" w:after="40"/>
                        <w:ind w:firstLine="360"/>
                        <w:rPr>
                          <w:sz w:val="22"/>
                          <w:szCs w:val="22"/>
                        </w:rPr>
                      </w:pPr>
                      <w:r w:rsidRPr="00893513">
                        <w:rPr>
                          <w:sz w:val="22"/>
                          <w:szCs w:val="22"/>
                        </w:rPr>
                        <w:t xml:space="preserve">The next two days </w:t>
                      </w:r>
                      <w:r w:rsidR="00EB59DD" w:rsidRPr="00893513">
                        <w:rPr>
                          <w:sz w:val="22"/>
                          <w:szCs w:val="22"/>
                        </w:rPr>
                        <w:t xml:space="preserve">will be </w:t>
                      </w:r>
                      <w:r w:rsidRPr="00893513">
                        <w:rPr>
                          <w:sz w:val="22"/>
                          <w:szCs w:val="22"/>
                        </w:rPr>
                        <w:t>a time of intensive study and reflection designed to help each of us</w:t>
                      </w:r>
                      <w:r w:rsidR="00A63AD9" w:rsidRPr="00893513">
                        <w:rPr>
                          <w:sz w:val="22"/>
                          <w:szCs w:val="22"/>
                        </w:rPr>
                        <w:t xml:space="preserve"> see Him more clearly, love Him more dearly, and follow Him more nearly</w:t>
                      </w:r>
                      <w:r w:rsidR="00EB59DD" w:rsidRPr="00893513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22EE6">
        <w:rPr>
          <w:rFonts w:ascii="Arial Black" w:hAnsi="Arial Black"/>
          <w:noProof/>
          <w:sz w:val="20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DDEE3" wp14:editId="689EA30B">
                <wp:simplePos x="0" y="0"/>
                <wp:positionH relativeFrom="column">
                  <wp:posOffset>-62865</wp:posOffset>
                </wp:positionH>
                <wp:positionV relativeFrom="paragraph">
                  <wp:posOffset>4803140</wp:posOffset>
                </wp:positionV>
                <wp:extent cx="6286500" cy="41148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1E53B" w14:textId="3BDEF907" w:rsidR="005D3F42" w:rsidRPr="005B0A86" w:rsidRDefault="005D3F42" w:rsidP="00D22D22">
                            <w:pPr>
                              <w:pStyle w:val="Heading3"/>
                              <w:spacing w:after="240"/>
                              <w:rPr>
                                <w:sz w:val="30"/>
                                <w:szCs w:val="30"/>
                              </w:rPr>
                            </w:pPr>
                            <w:r w:rsidRPr="005B0A86">
                              <w:rPr>
                                <w:sz w:val="30"/>
                                <w:szCs w:val="30"/>
                              </w:rPr>
                              <w:t>Schedule and Table of Contents</w:t>
                            </w:r>
                          </w:p>
                          <w:p w14:paraId="6E83CB1E" w14:textId="1696924B" w:rsidR="005D3F42" w:rsidRPr="00F74ED7" w:rsidRDefault="005D3F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74ED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Thursday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Lecture:  </w:t>
                            </w:r>
                            <w:r w:rsidR="00E62DA5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E62DA5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 &amp; Discussion:  2:00 – 2:50 p.m.</w:t>
                            </w:r>
                          </w:p>
                          <w:p w14:paraId="51143110" w14:textId="72C1324A" w:rsidR="005D3F42" w:rsidRPr="007F18EB" w:rsidRDefault="005C0C6A" w:rsidP="007F18EB">
                            <w:pPr>
                              <w:pStyle w:val="Heading4"/>
                              <w:tabs>
                                <w:tab w:val="right" w:leader="dot" w:pos="9360"/>
                              </w:tabs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Who Wrote The Gospels</w:t>
                            </w:r>
                            <w:r w:rsidR="0026631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C74463">
                              <w:rPr>
                                <w:sz w:val="22"/>
                                <w:szCs w:val="22"/>
                              </w:rPr>
                              <w:t>I:1-1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  <w:p w14:paraId="0EAB13B3" w14:textId="6FB13066" w:rsidR="005D3F42" w:rsidRPr="00F74ED7" w:rsidRDefault="005C0C6A" w:rsidP="007F3E84">
                            <w:pPr>
                              <w:tabs>
                                <w:tab w:val="right" w:leader="dot" w:pos="9360"/>
                              </w:tabs>
                              <w:spacing w:after="160"/>
                              <w:ind w:left="7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Kevin Kay</w:t>
                            </w:r>
                          </w:p>
                          <w:p w14:paraId="541F682F" w14:textId="10D98DD0" w:rsidR="005D3F42" w:rsidRPr="00F74ED7" w:rsidRDefault="005D3F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74ED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Thursday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Lecture:  3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 &amp; Discussion:  4:00 – 4:50 p.m.</w:t>
                            </w:r>
                          </w:p>
                          <w:p w14:paraId="44BBDFA0" w14:textId="5DE44D92" w:rsidR="007201E7" w:rsidRPr="007D2477" w:rsidRDefault="005C0C6A" w:rsidP="007201E7">
                            <w:pPr>
                              <w:pStyle w:val="Heading4"/>
                              <w:tabs>
                                <w:tab w:val="right" w:leader="dot" w:pos="9360"/>
                              </w:tabs>
                              <w:rPr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Case For The Resurrection</w:t>
                            </w:r>
                            <w:r w:rsidR="00F070A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201E7" w:rsidRPr="00341BE8">
                              <w:rPr>
                                <w:sz w:val="22"/>
                                <w:szCs w:val="22"/>
                              </w:rPr>
                              <w:t>II:1-</w:t>
                            </w:r>
                            <w:r w:rsidR="002D12B8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767EC9B3" w14:textId="5DE419C5" w:rsidR="007201E7" w:rsidRPr="00F74ED7" w:rsidRDefault="002D12B8" w:rsidP="007201E7">
                            <w:pPr>
                              <w:tabs>
                                <w:tab w:val="right" w:leader="dot" w:pos="9360"/>
                              </w:tabs>
                              <w:spacing w:after="160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Greg Gwin</w:t>
                            </w:r>
                          </w:p>
                          <w:p w14:paraId="6B7FE8B9" w14:textId="4760BEB0" w:rsidR="005D3F42" w:rsidRPr="00F74ED7" w:rsidRDefault="005D3F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74ED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Thursday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Lecture:  7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 &amp; Discussion:  8:00 – 8:50 p.m.</w:t>
                            </w:r>
                          </w:p>
                          <w:p w14:paraId="6847C274" w14:textId="4E3D631B" w:rsidR="00750F89" w:rsidRPr="00F74ED7" w:rsidRDefault="002D12B8" w:rsidP="00750F89">
                            <w:pPr>
                              <w:pStyle w:val="Heading4"/>
                              <w:tabs>
                                <w:tab w:val="right" w:leader="dot" w:pos="9360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Case Against The Resurrection</w:t>
                            </w:r>
                            <w:r w:rsidR="00F070A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4A43CC">
                              <w:rPr>
                                <w:sz w:val="22"/>
                                <w:szCs w:val="22"/>
                              </w:rPr>
                              <w:t>II</w:t>
                            </w:r>
                            <w:r w:rsidR="00750F89">
                              <w:rPr>
                                <w:sz w:val="22"/>
                                <w:szCs w:val="22"/>
                              </w:rPr>
                              <w:t>I:1-</w:t>
                            </w:r>
                            <w:r w:rsidR="009C15B1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2518A4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23FBCEB5" w14:textId="38AB2F16" w:rsidR="00750F89" w:rsidRPr="00F74ED7" w:rsidRDefault="002518A4" w:rsidP="00750F89">
                            <w:pPr>
                              <w:tabs>
                                <w:tab w:val="right" w:leader="dot" w:pos="9360"/>
                              </w:tabs>
                              <w:spacing w:after="160"/>
                              <w:ind w:left="7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Chase Byers</w:t>
                            </w:r>
                          </w:p>
                          <w:p w14:paraId="79213EE0" w14:textId="7DA7E3A1" w:rsidR="005D3F42" w:rsidRPr="00F74ED7" w:rsidRDefault="005D3F42" w:rsidP="007F18E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74ED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Friday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Lecture:  9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 &amp; Discussion:  10:00 – 10:50 p.m.</w:t>
                            </w:r>
                          </w:p>
                          <w:p w14:paraId="0B76029A" w14:textId="49528EA6" w:rsidR="005D3F42" w:rsidRPr="00F74ED7" w:rsidRDefault="00CF0BF9" w:rsidP="00982399">
                            <w:pPr>
                              <w:pStyle w:val="Heading4"/>
                              <w:tabs>
                                <w:tab w:val="right" w:leader="dot" w:pos="93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Alleged Contradictions In The Gospels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IV:</w:t>
                            </w:r>
                            <w:r w:rsidR="007C3DB9">
                              <w:rPr>
                                <w:sz w:val="22"/>
                                <w:szCs w:val="22"/>
                              </w:rPr>
                              <w:t>1-3</w:t>
                            </w:r>
                          </w:p>
                          <w:p w14:paraId="494E7EB9" w14:textId="0DC6FA92" w:rsidR="005D3F42" w:rsidRPr="00F74ED7" w:rsidRDefault="001622B0">
                            <w:pPr>
                              <w:tabs>
                                <w:tab w:val="right" w:leader="dot" w:pos="9360"/>
                              </w:tabs>
                              <w:spacing w:after="160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Erik Borlaug</w:t>
                            </w:r>
                          </w:p>
                          <w:p w14:paraId="37F9DCE6" w14:textId="7F11B168" w:rsidR="00C02E1E" w:rsidRPr="00F74ED7" w:rsidRDefault="00C02E1E" w:rsidP="00C02E1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74ED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Friday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Lecture:  1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00 –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1: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>50 p.m.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&amp; Discussion:  </w:t>
                            </w:r>
                            <w:r w:rsidR="00444653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444653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</w:p>
                          <w:p w14:paraId="4C77A0B7" w14:textId="7D275D5A" w:rsidR="00AA0FF3" w:rsidRPr="00F74ED7" w:rsidRDefault="00C50E2C" w:rsidP="00AA0FF3">
                            <w:pPr>
                              <w:pStyle w:val="Heading4"/>
                              <w:tabs>
                                <w:tab w:val="right" w:leader="dot" w:pos="93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Undesigned Coincidences</w:t>
                            </w:r>
                            <w:r w:rsidR="00AA0FF3" w:rsidRPr="00F74ED7">
                              <w:rPr>
                                <w:b w:val="0"/>
                                <w:sz w:val="22"/>
                                <w:szCs w:val="22"/>
                              </w:rPr>
                              <w:tab/>
                            </w:r>
                            <w:r w:rsidR="004A43CC">
                              <w:rPr>
                                <w:bCs w:val="0"/>
                                <w:sz w:val="22"/>
                                <w:szCs w:val="22"/>
                              </w:rPr>
                              <w:t>V</w:t>
                            </w:r>
                            <w:r w:rsidR="00AA0FF3" w:rsidRPr="00341BE8">
                              <w:rPr>
                                <w:bCs w:val="0"/>
                                <w:sz w:val="22"/>
                                <w:szCs w:val="22"/>
                              </w:rPr>
                              <w:t>:1-</w:t>
                            </w:r>
                            <w:r w:rsidR="00CC6764">
                              <w:rPr>
                                <w:bCs w:val="0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  <w:p w14:paraId="245D5A55" w14:textId="0933357F" w:rsidR="00AA0FF3" w:rsidRPr="00F74ED7" w:rsidRDefault="00E2322E" w:rsidP="00AA0FF3">
                            <w:pPr>
                              <w:tabs>
                                <w:tab w:val="right" w:leader="dot" w:pos="9360"/>
                              </w:tabs>
                              <w:spacing w:after="160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David Diestelkamp</w:t>
                            </w:r>
                          </w:p>
                          <w:p w14:paraId="6360628F" w14:textId="71AF784A" w:rsidR="005D3F42" w:rsidRPr="00F74ED7" w:rsidRDefault="005D3F42" w:rsidP="00E62D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74ED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Friday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Lecture:  </w:t>
                            </w:r>
                            <w:r w:rsidR="00444653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444653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 &amp; Discussion:  </w:t>
                            </w:r>
                            <w:r w:rsidR="00444653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444653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</w:p>
                          <w:p w14:paraId="03B2029C" w14:textId="1DF2B0B5" w:rsidR="005D3F42" w:rsidRPr="007F18EB" w:rsidRDefault="005E3EFB" w:rsidP="007F18EB">
                            <w:pPr>
                              <w:pStyle w:val="Heading4"/>
                              <w:tabs>
                                <w:tab w:val="right" w:leader="dot" w:pos="9360"/>
                              </w:tabs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E2322E">
                              <w:rPr>
                                <w:sz w:val="22"/>
                                <w:szCs w:val="22"/>
                              </w:rPr>
                              <w:t>Ending Of Mark’s Gospel</w:t>
                            </w:r>
                            <w:r w:rsidR="00AE4A90" w:rsidRPr="007F18EB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 w:rsidR="00341BE8">
                              <w:rPr>
                                <w:sz w:val="22"/>
                                <w:szCs w:val="22"/>
                              </w:rPr>
                              <w:t>V</w:t>
                            </w:r>
                            <w:r w:rsidR="002D3C63"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r w:rsidR="00341BE8">
                              <w:rPr>
                                <w:sz w:val="22"/>
                                <w:szCs w:val="22"/>
                              </w:rPr>
                              <w:t>:1-</w:t>
                            </w:r>
                            <w:r w:rsidR="009C55EC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131B77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5F1ADB69" w14:textId="5BF52758" w:rsidR="005D3F42" w:rsidRPr="00E20DCE" w:rsidRDefault="00E2322E" w:rsidP="00AA5291">
                            <w:pPr>
                              <w:tabs>
                                <w:tab w:val="right" w:leader="dot" w:pos="9360"/>
                              </w:tabs>
                              <w:spacing w:after="160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Jeff Smelser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DDEE3" id="Text Box 10" o:spid="_x0000_s1028" type="#_x0000_t202" style="position:absolute;left:0;text-align:left;margin-left:-4.95pt;margin-top:378.2pt;width:495pt;height:3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" stroked="f">
                <v:textbox>
                  <w:txbxContent>
                    <w:p w14:paraId="09C1E53B" w14:textId="3BDEF907" w:rsidR="005D3F42" w:rsidRPr="005B0A86" w:rsidRDefault="005D3F42" w:rsidP="00D22D22">
                      <w:pPr>
                        <w:pStyle w:val="Heading3"/>
                        <w:spacing w:after="240"/>
                        <w:rPr>
                          <w:sz w:val="30"/>
                          <w:szCs w:val="30"/>
                        </w:rPr>
                      </w:pPr>
                      <w:r w:rsidRPr="005B0A86">
                        <w:rPr>
                          <w:sz w:val="30"/>
                          <w:szCs w:val="30"/>
                        </w:rPr>
                        <w:t>Schedule and Table of Contents</w:t>
                      </w:r>
                    </w:p>
                    <w:p w14:paraId="6E83CB1E" w14:textId="1696924B" w:rsidR="005D3F42" w:rsidRPr="00F74ED7" w:rsidRDefault="005D3F42">
                      <w:pPr>
                        <w:rPr>
                          <w:sz w:val="22"/>
                          <w:szCs w:val="22"/>
                        </w:rPr>
                      </w:pPr>
                      <w:r w:rsidRPr="00F74ED7">
                        <w:rPr>
                          <w:i/>
                          <w:iCs/>
                          <w:sz w:val="22"/>
                          <w:szCs w:val="22"/>
                        </w:rPr>
                        <w:t>Thursday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Lecture:  </w:t>
                      </w:r>
                      <w:r w:rsidR="00E62DA5">
                        <w:rPr>
                          <w:sz w:val="22"/>
                          <w:szCs w:val="22"/>
                        </w:rPr>
                        <w:t>1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E62DA5">
                        <w:rPr>
                          <w:sz w:val="22"/>
                          <w:szCs w:val="22"/>
                        </w:rPr>
                        <w:t>1</w:t>
                      </w:r>
                      <w:r w:rsidRPr="00F74ED7">
                        <w:rPr>
                          <w:sz w:val="22"/>
                          <w:szCs w:val="22"/>
                        </w:rPr>
                        <w:t>:50 p.m.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 &amp; Discussion:  2:00 – 2:50 p.m.</w:t>
                      </w:r>
                    </w:p>
                    <w:p w14:paraId="51143110" w14:textId="72C1324A" w:rsidR="005D3F42" w:rsidRPr="007F18EB" w:rsidRDefault="005C0C6A" w:rsidP="007F18EB">
                      <w:pPr>
                        <w:pStyle w:val="Heading4"/>
                        <w:tabs>
                          <w:tab w:val="right" w:leader="dot" w:pos="9360"/>
                        </w:tabs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Who Wrote The Gospels</w:t>
                      </w:r>
                      <w:r w:rsidR="00266310">
                        <w:rPr>
                          <w:sz w:val="22"/>
                          <w:szCs w:val="22"/>
                        </w:rPr>
                        <w:tab/>
                      </w:r>
                      <w:r w:rsidR="00C74463">
                        <w:rPr>
                          <w:sz w:val="22"/>
                          <w:szCs w:val="22"/>
                        </w:rPr>
                        <w:t>I:1-1</w:t>
                      </w:r>
                      <w:r>
                        <w:rPr>
                          <w:sz w:val="22"/>
                          <w:szCs w:val="22"/>
                        </w:rPr>
                        <w:t>30</w:t>
                      </w:r>
                    </w:p>
                    <w:p w14:paraId="0EAB13B3" w14:textId="6FB13066" w:rsidR="005D3F42" w:rsidRPr="00F74ED7" w:rsidRDefault="005C0C6A" w:rsidP="007F3E84">
                      <w:pPr>
                        <w:tabs>
                          <w:tab w:val="right" w:leader="dot" w:pos="9360"/>
                        </w:tabs>
                        <w:spacing w:after="160"/>
                        <w:ind w:left="72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Kevin Kay</w:t>
                      </w:r>
                    </w:p>
                    <w:p w14:paraId="541F682F" w14:textId="10D98DD0" w:rsidR="005D3F42" w:rsidRPr="00F74ED7" w:rsidRDefault="005D3F42">
                      <w:pPr>
                        <w:rPr>
                          <w:sz w:val="22"/>
                          <w:szCs w:val="22"/>
                        </w:rPr>
                      </w:pPr>
                      <w:r w:rsidRPr="00F74ED7">
                        <w:rPr>
                          <w:i/>
                          <w:iCs/>
                          <w:sz w:val="22"/>
                          <w:szCs w:val="22"/>
                        </w:rPr>
                        <w:t>Thursday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2274C7">
                        <w:rPr>
                          <w:sz w:val="22"/>
                          <w:szCs w:val="22"/>
                        </w:rPr>
                        <w:t>Lecture:  3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2274C7">
                        <w:rPr>
                          <w:sz w:val="22"/>
                          <w:szCs w:val="22"/>
                        </w:rPr>
                        <w:t>3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>:50 p.m.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 &amp; Discussion:  4:00 – 4:50 p.m.</w:t>
                      </w:r>
                    </w:p>
                    <w:p w14:paraId="44BBDFA0" w14:textId="5DE44D92" w:rsidR="007201E7" w:rsidRPr="007D2477" w:rsidRDefault="005C0C6A" w:rsidP="007201E7">
                      <w:pPr>
                        <w:pStyle w:val="Heading4"/>
                        <w:tabs>
                          <w:tab w:val="right" w:leader="dot" w:pos="9360"/>
                        </w:tabs>
                        <w:rPr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Case For The Resurrection</w:t>
                      </w:r>
                      <w:r w:rsidR="00F070A2">
                        <w:rPr>
                          <w:sz w:val="22"/>
                          <w:szCs w:val="22"/>
                        </w:rPr>
                        <w:tab/>
                      </w:r>
                      <w:r w:rsidR="007201E7" w:rsidRPr="00341BE8">
                        <w:rPr>
                          <w:sz w:val="22"/>
                          <w:szCs w:val="22"/>
                        </w:rPr>
                        <w:t>II:1-</w:t>
                      </w:r>
                      <w:r w:rsidR="002D12B8">
                        <w:rPr>
                          <w:sz w:val="22"/>
                          <w:szCs w:val="22"/>
                        </w:rPr>
                        <w:t>8</w:t>
                      </w:r>
                    </w:p>
                    <w:p w14:paraId="767EC9B3" w14:textId="5DE419C5" w:rsidR="007201E7" w:rsidRPr="00F74ED7" w:rsidRDefault="002D12B8" w:rsidP="007201E7">
                      <w:pPr>
                        <w:tabs>
                          <w:tab w:val="right" w:leader="dot" w:pos="9360"/>
                        </w:tabs>
                        <w:spacing w:after="160"/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Greg Gwin</w:t>
                      </w:r>
                    </w:p>
                    <w:p w14:paraId="6B7FE8B9" w14:textId="4760BEB0" w:rsidR="005D3F42" w:rsidRPr="00F74ED7" w:rsidRDefault="005D3F42">
                      <w:pPr>
                        <w:rPr>
                          <w:sz w:val="22"/>
                          <w:szCs w:val="22"/>
                        </w:rPr>
                      </w:pPr>
                      <w:r w:rsidRPr="00F74ED7">
                        <w:rPr>
                          <w:i/>
                          <w:iCs/>
                          <w:sz w:val="22"/>
                          <w:szCs w:val="22"/>
                        </w:rPr>
                        <w:t>Thursday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2274C7">
                        <w:rPr>
                          <w:sz w:val="22"/>
                          <w:szCs w:val="22"/>
                        </w:rPr>
                        <w:t>Lecture:  7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2274C7">
                        <w:rPr>
                          <w:sz w:val="22"/>
                          <w:szCs w:val="22"/>
                        </w:rPr>
                        <w:t>7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>:50 p.m.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 &amp; Discussion:  8:00 – 8:50 p.m.</w:t>
                      </w:r>
                    </w:p>
                    <w:p w14:paraId="6847C274" w14:textId="4E3D631B" w:rsidR="00750F89" w:rsidRPr="00F74ED7" w:rsidRDefault="002D12B8" w:rsidP="00750F89">
                      <w:pPr>
                        <w:pStyle w:val="Heading4"/>
                        <w:tabs>
                          <w:tab w:val="right" w:leader="dot" w:pos="9360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Case Against The Resurrection</w:t>
                      </w:r>
                      <w:r w:rsidR="00F070A2">
                        <w:rPr>
                          <w:sz w:val="22"/>
                          <w:szCs w:val="22"/>
                        </w:rPr>
                        <w:tab/>
                      </w:r>
                      <w:r w:rsidR="004A43CC">
                        <w:rPr>
                          <w:sz w:val="22"/>
                          <w:szCs w:val="22"/>
                        </w:rPr>
                        <w:t>II</w:t>
                      </w:r>
                      <w:r w:rsidR="00750F89">
                        <w:rPr>
                          <w:sz w:val="22"/>
                          <w:szCs w:val="22"/>
                        </w:rPr>
                        <w:t>I:1-</w:t>
                      </w:r>
                      <w:r w:rsidR="009C15B1">
                        <w:rPr>
                          <w:sz w:val="22"/>
                          <w:szCs w:val="22"/>
                        </w:rPr>
                        <w:t>3</w:t>
                      </w:r>
                      <w:r w:rsidR="002518A4">
                        <w:rPr>
                          <w:sz w:val="22"/>
                          <w:szCs w:val="22"/>
                        </w:rPr>
                        <w:t>4</w:t>
                      </w:r>
                    </w:p>
                    <w:p w14:paraId="23FBCEB5" w14:textId="38AB2F16" w:rsidR="00750F89" w:rsidRPr="00F74ED7" w:rsidRDefault="002518A4" w:rsidP="00750F89">
                      <w:pPr>
                        <w:tabs>
                          <w:tab w:val="right" w:leader="dot" w:pos="9360"/>
                        </w:tabs>
                        <w:spacing w:after="160"/>
                        <w:ind w:left="72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Chase Byers</w:t>
                      </w:r>
                    </w:p>
                    <w:p w14:paraId="79213EE0" w14:textId="7DA7E3A1" w:rsidR="005D3F42" w:rsidRPr="00F74ED7" w:rsidRDefault="005D3F42" w:rsidP="007F18EB">
                      <w:pPr>
                        <w:rPr>
                          <w:sz w:val="22"/>
                          <w:szCs w:val="22"/>
                        </w:rPr>
                      </w:pPr>
                      <w:r w:rsidRPr="00F74ED7">
                        <w:rPr>
                          <w:i/>
                          <w:iCs/>
                          <w:sz w:val="22"/>
                          <w:szCs w:val="22"/>
                        </w:rPr>
                        <w:t>Friday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2274C7">
                        <w:rPr>
                          <w:sz w:val="22"/>
                          <w:szCs w:val="22"/>
                        </w:rPr>
                        <w:t>Lecture:  9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2274C7">
                        <w:rPr>
                          <w:sz w:val="22"/>
                          <w:szCs w:val="22"/>
                        </w:rPr>
                        <w:t>9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>:50 p.m.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 &amp; Discussion:  10:00 – 10:50 p.m.</w:t>
                      </w:r>
                    </w:p>
                    <w:p w14:paraId="0B76029A" w14:textId="49528EA6" w:rsidR="005D3F42" w:rsidRPr="00F74ED7" w:rsidRDefault="00CF0BF9" w:rsidP="00982399">
                      <w:pPr>
                        <w:pStyle w:val="Heading4"/>
                        <w:tabs>
                          <w:tab w:val="right" w:leader="dot" w:pos="93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Alleged Contradictions In The Gospels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IV:</w:t>
                      </w:r>
                      <w:r w:rsidR="007C3DB9">
                        <w:rPr>
                          <w:sz w:val="22"/>
                          <w:szCs w:val="22"/>
                        </w:rPr>
                        <w:t>1-3</w:t>
                      </w:r>
                    </w:p>
                    <w:p w14:paraId="494E7EB9" w14:textId="0DC6FA92" w:rsidR="005D3F42" w:rsidRPr="00F74ED7" w:rsidRDefault="001622B0">
                      <w:pPr>
                        <w:tabs>
                          <w:tab w:val="right" w:leader="dot" w:pos="9360"/>
                        </w:tabs>
                        <w:spacing w:after="160"/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Erik Borlaug</w:t>
                      </w:r>
                    </w:p>
                    <w:p w14:paraId="37F9DCE6" w14:textId="7F11B168" w:rsidR="00C02E1E" w:rsidRPr="00F74ED7" w:rsidRDefault="00C02E1E" w:rsidP="00C02E1E">
                      <w:pPr>
                        <w:rPr>
                          <w:sz w:val="22"/>
                          <w:szCs w:val="22"/>
                        </w:rPr>
                      </w:pPr>
                      <w:r w:rsidRPr="00F74ED7">
                        <w:rPr>
                          <w:i/>
                          <w:iCs/>
                          <w:sz w:val="22"/>
                          <w:szCs w:val="22"/>
                        </w:rPr>
                        <w:t>Friday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  </w:t>
                      </w:r>
                      <w:r>
                        <w:rPr>
                          <w:sz w:val="22"/>
                          <w:szCs w:val="22"/>
                        </w:rPr>
                        <w:t>Lecture:  1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00 – </w:t>
                      </w:r>
                      <w:r>
                        <w:rPr>
                          <w:sz w:val="22"/>
                          <w:szCs w:val="22"/>
                        </w:rPr>
                        <w:t>1:</w:t>
                      </w:r>
                      <w:r w:rsidRPr="00F74ED7">
                        <w:rPr>
                          <w:sz w:val="22"/>
                          <w:szCs w:val="22"/>
                        </w:rPr>
                        <w:t>50 p.m.</w:t>
                      </w:r>
                      <w:r>
                        <w:rPr>
                          <w:sz w:val="22"/>
                          <w:szCs w:val="22"/>
                        </w:rPr>
                        <w:t xml:space="preserve"> &amp; Discussion:  </w:t>
                      </w:r>
                      <w:r w:rsidR="00444653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444653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sz w:val="22"/>
                          <w:szCs w:val="22"/>
                        </w:rPr>
                        <w:t>:50 p.m.</w:t>
                      </w:r>
                    </w:p>
                    <w:p w14:paraId="4C77A0B7" w14:textId="7D275D5A" w:rsidR="00AA0FF3" w:rsidRPr="00F74ED7" w:rsidRDefault="00C50E2C" w:rsidP="00AA0FF3">
                      <w:pPr>
                        <w:pStyle w:val="Heading4"/>
                        <w:tabs>
                          <w:tab w:val="right" w:leader="dot" w:pos="93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Undesigned Coincidences</w:t>
                      </w:r>
                      <w:r w:rsidR="00AA0FF3" w:rsidRPr="00F74ED7">
                        <w:rPr>
                          <w:b w:val="0"/>
                          <w:sz w:val="22"/>
                          <w:szCs w:val="22"/>
                        </w:rPr>
                        <w:tab/>
                      </w:r>
                      <w:r w:rsidR="004A43CC">
                        <w:rPr>
                          <w:bCs w:val="0"/>
                          <w:sz w:val="22"/>
                          <w:szCs w:val="22"/>
                        </w:rPr>
                        <w:t>V</w:t>
                      </w:r>
                      <w:r w:rsidR="00AA0FF3" w:rsidRPr="00341BE8">
                        <w:rPr>
                          <w:bCs w:val="0"/>
                          <w:sz w:val="22"/>
                          <w:szCs w:val="22"/>
                        </w:rPr>
                        <w:t>:1-</w:t>
                      </w:r>
                      <w:r w:rsidR="00CC6764">
                        <w:rPr>
                          <w:bCs w:val="0"/>
                          <w:sz w:val="22"/>
                          <w:szCs w:val="22"/>
                        </w:rPr>
                        <w:t>22</w:t>
                      </w:r>
                    </w:p>
                    <w:p w14:paraId="245D5A55" w14:textId="0933357F" w:rsidR="00AA0FF3" w:rsidRPr="00F74ED7" w:rsidRDefault="00E2322E" w:rsidP="00AA0FF3">
                      <w:pPr>
                        <w:tabs>
                          <w:tab w:val="right" w:leader="dot" w:pos="9360"/>
                        </w:tabs>
                        <w:spacing w:after="160"/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David Diestelkamp</w:t>
                      </w:r>
                    </w:p>
                    <w:p w14:paraId="6360628F" w14:textId="71AF784A" w:rsidR="005D3F42" w:rsidRPr="00F74ED7" w:rsidRDefault="005D3F42" w:rsidP="00E62DA5">
                      <w:pPr>
                        <w:rPr>
                          <w:sz w:val="22"/>
                          <w:szCs w:val="22"/>
                        </w:rPr>
                      </w:pPr>
                      <w:r w:rsidRPr="00F74ED7">
                        <w:rPr>
                          <w:i/>
                          <w:iCs/>
                          <w:sz w:val="22"/>
                          <w:szCs w:val="22"/>
                        </w:rPr>
                        <w:t>Friday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Lecture:  </w:t>
                      </w:r>
                      <w:r w:rsidR="00444653">
                        <w:rPr>
                          <w:sz w:val="22"/>
                          <w:szCs w:val="22"/>
                        </w:rPr>
                        <w:t>3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444653">
                        <w:rPr>
                          <w:sz w:val="22"/>
                          <w:szCs w:val="22"/>
                        </w:rPr>
                        <w:t>3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>:50 p.m.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 &amp; Discussion:  </w:t>
                      </w:r>
                      <w:r w:rsidR="00444653">
                        <w:rPr>
                          <w:sz w:val="22"/>
                          <w:szCs w:val="22"/>
                        </w:rPr>
                        <w:t>4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444653">
                        <w:rPr>
                          <w:sz w:val="22"/>
                          <w:szCs w:val="22"/>
                        </w:rPr>
                        <w:t>4</w:t>
                      </w:r>
                      <w:r w:rsidR="002274C7">
                        <w:rPr>
                          <w:sz w:val="22"/>
                          <w:szCs w:val="22"/>
                        </w:rPr>
                        <w:t>:50 p.m.</w:t>
                      </w:r>
                    </w:p>
                    <w:p w14:paraId="03B2029C" w14:textId="1DF2B0B5" w:rsidR="005D3F42" w:rsidRPr="007F18EB" w:rsidRDefault="005E3EFB" w:rsidP="007F18EB">
                      <w:pPr>
                        <w:pStyle w:val="Heading4"/>
                        <w:tabs>
                          <w:tab w:val="right" w:leader="dot" w:pos="9360"/>
                        </w:tabs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The </w:t>
                      </w:r>
                      <w:r w:rsidR="00E2322E">
                        <w:rPr>
                          <w:sz w:val="22"/>
                          <w:szCs w:val="22"/>
                        </w:rPr>
                        <w:t>Ending Of Mark’s Gospel</w:t>
                      </w:r>
                      <w:r w:rsidR="00AE4A90" w:rsidRPr="007F18EB">
                        <w:rPr>
                          <w:b w:val="0"/>
                          <w:bCs w:val="0"/>
                          <w:sz w:val="22"/>
                          <w:szCs w:val="22"/>
                        </w:rPr>
                        <w:tab/>
                      </w:r>
                      <w:r w:rsidR="00341BE8">
                        <w:rPr>
                          <w:sz w:val="22"/>
                          <w:szCs w:val="22"/>
                        </w:rPr>
                        <w:t>V</w:t>
                      </w:r>
                      <w:r w:rsidR="002D3C63">
                        <w:rPr>
                          <w:sz w:val="22"/>
                          <w:szCs w:val="22"/>
                        </w:rPr>
                        <w:t>I</w:t>
                      </w:r>
                      <w:r w:rsidR="00341BE8">
                        <w:rPr>
                          <w:sz w:val="22"/>
                          <w:szCs w:val="22"/>
                        </w:rPr>
                        <w:t>:1-</w:t>
                      </w:r>
                      <w:r w:rsidR="009C55EC">
                        <w:rPr>
                          <w:sz w:val="22"/>
                          <w:szCs w:val="22"/>
                        </w:rPr>
                        <w:t>2</w:t>
                      </w:r>
                      <w:r w:rsidR="00131B77">
                        <w:rPr>
                          <w:sz w:val="22"/>
                          <w:szCs w:val="22"/>
                        </w:rPr>
                        <w:t>4</w:t>
                      </w:r>
                    </w:p>
                    <w:p w14:paraId="5F1ADB69" w14:textId="5BF52758" w:rsidR="005D3F42" w:rsidRPr="00E20DCE" w:rsidRDefault="00E2322E" w:rsidP="00AA5291">
                      <w:pPr>
                        <w:tabs>
                          <w:tab w:val="right" w:leader="dot" w:pos="9360"/>
                        </w:tabs>
                        <w:spacing w:after="160"/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Jeff Smelser</w:t>
                      </w:r>
                    </w:p>
                  </w:txbxContent>
                </v:textbox>
              </v:shape>
            </w:pict>
          </mc:Fallback>
        </mc:AlternateContent>
      </w:r>
      <w:r w:rsidR="005D3F42">
        <w:rPr>
          <w:rFonts w:ascii="Arial Black" w:hAnsi="Arial Black"/>
        </w:rPr>
        <w:t>The 20</w:t>
      </w:r>
      <w:r w:rsidR="00A0757E">
        <w:rPr>
          <w:rFonts w:ascii="Arial Black" w:hAnsi="Arial Black"/>
        </w:rPr>
        <w:t>2</w:t>
      </w:r>
      <w:r w:rsidR="003B4162">
        <w:rPr>
          <w:rFonts w:ascii="Arial Black" w:hAnsi="Arial Black"/>
        </w:rPr>
        <w:t>4</w:t>
      </w:r>
      <w:r w:rsidR="009D25DC">
        <w:rPr>
          <w:rFonts w:ascii="Arial Black" w:hAnsi="Arial Black"/>
        </w:rPr>
        <w:t xml:space="preserve"> </w:t>
      </w:r>
      <w:r w:rsidR="005D3F42">
        <w:rPr>
          <w:rFonts w:ascii="Arial Black" w:hAnsi="Arial Black"/>
        </w:rPr>
        <w:t>Studies In The</w:t>
      </w:r>
      <w:r w:rsidR="005D3F42">
        <w:rPr>
          <w:rFonts w:ascii="Arial Black" w:hAnsi="Arial Black"/>
        </w:rPr>
        <w:br/>
        <w:t>Scriptures Conference</w:t>
      </w:r>
    </w:p>
    <w:sectPr w:rsidR="005D3F42">
      <w:type w:val="continuous"/>
      <w:pgSz w:w="12240" w:h="15840" w:code="1"/>
      <w:pgMar w:top="1152" w:right="1440" w:bottom="1440" w:left="1440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D5"/>
    <w:rsid w:val="00005B92"/>
    <w:rsid w:val="000138E1"/>
    <w:rsid w:val="00022F0A"/>
    <w:rsid w:val="00025A99"/>
    <w:rsid w:val="00040F67"/>
    <w:rsid w:val="0005073F"/>
    <w:rsid w:val="00054130"/>
    <w:rsid w:val="000555F9"/>
    <w:rsid w:val="00072F8E"/>
    <w:rsid w:val="00097678"/>
    <w:rsid w:val="000A41D8"/>
    <w:rsid w:val="000B3C20"/>
    <w:rsid w:val="000B6A35"/>
    <w:rsid w:val="000D099E"/>
    <w:rsid w:val="000E0021"/>
    <w:rsid w:val="000E479C"/>
    <w:rsid w:val="000E4FC0"/>
    <w:rsid w:val="001306C8"/>
    <w:rsid w:val="00131B77"/>
    <w:rsid w:val="00131BCD"/>
    <w:rsid w:val="00133750"/>
    <w:rsid w:val="00136ED5"/>
    <w:rsid w:val="00142F5C"/>
    <w:rsid w:val="00143EEF"/>
    <w:rsid w:val="00145A44"/>
    <w:rsid w:val="0014672D"/>
    <w:rsid w:val="001469DE"/>
    <w:rsid w:val="001512A5"/>
    <w:rsid w:val="001622B0"/>
    <w:rsid w:val="00164523"/>
    <w:rsid w:val="00164644"/>
    <w:rsid w:val="00167740"/>
    <w:rsid w:val="001724B6"/>
    <w:rsid w:val="00182F5D"/>
    <w:rsid w:val="00184B54"/>
    <w:rsid w:val="00186953"/>
    <w:rsid w:val="00187BDA"/>
    <w:rsid w:val="001A20E5"/>
    <w:rsid w:val="001B4699"/>
    <w:rsid w:val="001B6A43"/>
    <w:rsid w:val="001C19A4"/>
    <w:rsid w:val="001C20C8"/>
    <w:rsid w:val="001D2F37"/>
    <w:rsid w:val="001D7BF1"/>
    <w:rsid w:val="001E6A2C"/>
    <w:rsid w:val="001E7C20"/>
    <w:rsid w:val="001F2071"/>
    <w:rsid w:val="002176A8"/>
    <w:rsid w:val="00224012"/>
    <w:rsid w:val="00225557"/>
    <w:rsid w:val="002274C7"/>
    <w:rsid w:val="00234088"/>
    <w:rsid w:val="00243613"/>
    <w:rsid w:val="0024631E"/>
    <w:rsid w:val="002518A4"/>
    <w:rsid w:val="00266310"/>
    <w:rsid w:val="002762A7"/>
    <w:rsid w:val="002767AB"/>
    <w:rsid w:val="00281ABE"/>
    <w:rsid w:val="002B1839"/>
    <w:rsid w:val="002D12B8"/>
    <w:rsid w:val="002D3C63"/>
    <w:rsid w:val="002F58E5"/>
    <w:rsid w:val="002F7D26"/>
    <w:rsid w:val="00317B27"/>
    <w:rsid w:val="003250FA"/>
    <w:rsid w:val="00336880"/>
    <w:rsid w:val="00341BE8"/>
    <w:rsid w:val="00354E7C"/>
    <w:rsid w:val="00361C0E"/>
    <w:rsid w:val="00363D89"/>
    <w:rsid w:val="0039067D"/>
    <w:rsid w:val="0039326B"/>
    <w:rsid w:val="003A31AB"/>
    <w:rsid w:val="003A41A1"/>
    <w:rsid w:val="003B4162"/>
    <w:rsid w:val="003C10E9"/>
    <w:rsid w:val="003C2E8D"/>
    <w:rsid w:val="003C38B3"/>
    <w:rsid w:val="003C5072"/>
    <w:rsid w:val="003D6AD0"/>
    <w:rsid w:val="004013E3"/>
    <w:rsid w:val="0040196C"/>
    <w:rsid w:val="0040686E"/>
    <w:rsid w:val="00440A70"/>
    <w:rsid w:val="004414C7"/>
    <w:rsid w:val="00444653"/>
    <w:rsid w:val="00457259"/>
    <w:rsid w:val="00461683"/>
    <w:rsid w:val="004735B0"/>
    <w:rsid w:val="004A0215"/>
    <w:rsid w:val="004A1EC1"/>
    <w:rsid w:val="004A43CC"/>
    <w:rsid w:val="004B63B7"/>
    <w:rsid w:val="004B6CB8"/>
    <w:rsid w:val="004C730B"/>
    <w:rsid w:val="004F276C"/>
    <w:rsid w:val="004F55D8"/>
    <w:rsid w:val="00503B36"/>
    <w:rsid w:val="00507331"/>
    <w:rsid w:val="0051026F"/>
    <w:rsid w:val="005240A5"/>
    <w:rsid w:val="0053087C"/>
    <w:rsid w:val="00536EFB"/>
    <w:rsid w:val="00544678"/>
    <w:rsid w:val="005455C1"/>
    <w:rsid w:val="005629CC"/>
    <w:rsid w:val="00576792"/>
    <w:rsid w:val="0059268A"/>
    <w:rsid w:val="005965CE"/>
    <w:rsid w:val="005A1D67"/>
    <w:rsid w:val="005A7594"/>
    <w:rsid w:val="005B0A86"/>
    <w:rsid w:val="005B335D"/>
    <w:rsid w:val="005B56CA"/>
    <w:rsid w:val="005C0C6A"/>
    <w:rsid w:val="005D3F42"/>
    <w:rsid w:val="005E00A0"/>
    <w:rsid w:val="005E0869"/>
    <w:rsid w:val="005E3EFB"/>
    <w:rsid w:val="005F6ED4"/>
    <w:rsid w:val="00606164"/>
    <w:rsid w:val="0060618E"/>
    <w:rsid w:val="006177FF"/>
    <w:rsid w:val="00622EE6"/>
    <w:rsid w:val="00624318"/>
    <w:rsid w:val="00626A56"/>
    <w:rsid w:val="00643081"/>
    <w:rsid w:val="00653EF6"/>
    <w:rsid w:val="00675698"/>
    <w:rsid w:val="00677C77"/>
    <w:rsid w:val="00680077"/>
    <w:rsid w:val="00686C56"/>
    <w:rsid w:val="0069175E"/>
    <w:rsid w:val="006B1054"/>
    <w:rsid w:val="006B2F1E"/>
    <w:rsid w:val="006B5968"/>
    <w:rsid w:val="006C7CEB"/>
    <w:rsid w:val="006E48D6"/>
    <w:rsid w:val="0070210F"/>
    <w:rsid w:val="007029D0"/>
    <w:rsid w:val="00705DF6"/>
    <w:rsid w:val="00707875"/>
    <w:rsid w:val="00711334"/>
    <w:rsid w:val="00711AC2"/>
    <w:rsid w:val="007201E7"/>
    <w:rsid w:val="0074570A"/>
    <w:rsid w:val="007464D8"/>
    <w:rsid w:val="00750F89"/>
    <w:rsid w:val="00753240"/>
    <w:rsid w:val="00754866"/>
    <w:rsid w:val="00756ECA"/>
    <w:rsid w:val="00765865"/>
    <w:rsid w:val="00786BF5"/>
    <w:rsid w:val="007943C5"/>
    <w:rsid w:val="00795130"/>
    <w:rsid w:val="00795A99"/>
    <w:rsid w:val="00797836"/>
    <w:rsid w:val="007A3536"/>
    <w:rsid w:val="007A6FC8"/>
    <w:rsid w:val="007C3DB9"/>
    <w:rsid w:val="007D235F"/>
    <w:rsid w:val="007D2477"/>
    <w:rsid w:val="007E34B1"/>
    <w:rsid w:val="007E4F84"/>
    <w:rsid w:val="007E65DA"/>
    <w:rsid w:val="007F18EB"/>
    <w:rsid w:val="007F3E84"/>
    <w:rsid w:val="007F74F8"/>
    <w:rsid w:val="00802467"/>
    <w:rsid w:val="00802953"/>
    <w:rsid w:val="0081258E"/>
    <w:rsid w:val="00825342"/>
    <w:rsid w:val="00827B1C"/>
    <w:rsid w:val="00832CD7"/>
    <w:rsid w:val="008342D7"/>
    <w:rsid w:val="00856C3D"/>
    <w:rsid w:val="0086305B"/>
    <w:rsid w:val="00865056"/>
    <w:rsid w:val="00874D8C"/>
    <w:rsid w:val="00893513"/>
    <w:rsid w:val="00895E3A"/>
    <w:rsid w:val="008975F1"/>
    <w:rsid w:val="008A68F1"/>
    <w:rsid w:val="008B2CEF"/>
    <w:rsid w:val="008B6389"/>
    <w:rsid w:val="00916607"/>
    <w:rsid w:val="00923B7B"/>
    <w:rsid w:val="00923BFD"/>
    <w:rsid w:val="00935ED5"/>
    <w:rsid w:val="00936B57"/>
    <w:rsid w:val="00946B07"/>
    <w:rsid w:val="0095580E"/>
    <w:rsid w:val="009646FD"/>
    <w:rsid w:val="00965A94"/>
    <w:rsid w:val="00973F91"/>
    <w:rsid w:val="00982399"/>
    <w:rsid w:val="0099708A"/>
    <w:rsid w:val="009A4232"/>
    <w:rsid w:val="009A445E"/>
    <w:rsid w:val="009B3038"/>
    <w:rsid w:val="009B5518"/>
    <w:rsid w:val="009C15B1"/>
    <w:rsid w:val="009C55EC"/>
    <w:rsid w:val="009D25DC"/>
    <w:rsid w:val="009E78A0"/>
    <w:rsid w:val="00A0757E"/>
    <w:rsid w:val="00A11A36"/>
    <w:rsid w:val="00A305A1"/>
    <w:rsid w:val="00A36640"/>
    <w:rsid w:val="00A469E0"/>
    <w:rsid w:val="00A52263"/>
    <w:rsid w:val="00A63AD9"/>
    <w:rsid w:val="00A71256"/>
    <w:rsid w:val="00A85607"/>
    <w:rsid w:val="00AA0895"/>
    <w:rsid w:val="00AA0FF3"/>
    <w:rsid w:val="00AA355A"/>
    <w:rsid w:val="00AA5291"/>
    <w:rsid w:val="00AB4612"/>
    <w:rsid w:val="00AD7711"/>
    <w:rsid w:val="00AE0702"/>
    <w:rsid w:val="00AE4A90"/>
    <w:rsid w:val="00AE6289"/>
    <w:rsid w:val="00AE75B1"/>
    <w:rsid w:val="00B01A5A"/>
    <w:rsid w:val="00B2464E"/>
    <w:rsid w:val="00B2651D"/>
    <w:rsid w:val="00B43AFB"/>
    <w:rsid w:val="00B47361"/>
    <w:rsid w:val="00B712D8"/>
    <w:rsid w:val="00B84812"/>
    <w:rsid w:val="00B84D10"/>
    <w:rsid w:val="00B879BD"/>
    <w:rsid w:val="00B9046D"/>
    <w:rsid w:val="00B96180"/>
    <w:rsid w:val="00BB7EA4"/>
    <w:rsid w:val="00BE47D0"/>
    <w:rsid w:val="00C02E1E"/>
    <w:rsid w:val="00C12061"/>
    <w:rsid w:val="00C16939"/>
    <w:rsid w:val="00C3210E"/>
    <w:rsid w:val="00C35E14"/>
    <w:rsid w:val="00C405BA"/>
    <w:rsid w:val="00C50E2C"/>
    <w:rsid w:val="00C72785"/>
    <w:rsid w:val="00C74463"/>
    <w:rsid w:val="00C7737A"/>
    <w:rsid w:val="00C815FC"/>
    <w:rsid w:val="00C9109A"/>
    <w:rsid w:val="00C924D2"/>
    <w:rsid w:val="00CA6D23"/>
    <w:rsid w:val="00CB0F56"/>
    <w:rsid w:val="00CB4CDA"/>
    <w:rsid w:val="00CB5371"/>
    <w:rsid w:val="00CB5944"/>
    <w:rsid w:val="00CC5355"/>
    <w:rsid w:val="00CC6764"/>
    <w:rsid w:val="00CC7AB8"/>
    <w:rsid w:val="00CD1F97"/>
    <w:rsid w:val="00CD6ED4"/>
    <w:rsid w:val="00CF0BF9"/>
    <w:rsid w:val="00D01E94"/>
    <w:rsid w:val="00D22D22"/>
    <w:rsid w:val="00D3515B"/>
    <w:rsid w:val="00D40583"/>
    <w:rsid w:val="00D41D87"/>
    <w:rsid w:val="00D50834"/>
    <w:rsid w:val="00D55B6D"/>
    <w:rsid w:val="00D60068"/>
    <w:rsid w:val="00D666BA"/>
    <w:rsid w:val="00D9393F"/>
    <w:rsid w:val="00D957BC"/>
    <w:rsid w:val="00DA1921"/>
    <w:rsid w:val="00DA259A"/>
    <w:rsid w:val="00DA2BC1"/>
    <w:rsid w:val="00DB550C"/>
    <w:rsid w:val="00DB6DE0"/>
    <w:rsid w:val="00DC5079"/>
    <w:rsid w:val="00DE3394"/>
    <w:rsid w:val="00E07734"/>
    <w:rsid w:val="00E12E3D"/>
    <w:rsid w:val="00E148A7"/>
    <w:rsid w:val="00E209C8"/>
    <w:rsid w:val="00E20DCE"/>
    <w:rsid w:val="00E2228B"/>
    <w:rsid w:val="00E2322E"/>
    <w:rsid w:val="00E26439"/>
    <w:rsid w:val="00E34A3D"/>
    <w:rsid w:val="00E4612A"/>
    <w:rsid w:val="00E62DA5"/>
    <w:rsid w:val="00E82B87"/>
    <w:rsid w:val="00E85535"/>
    <w:rsid w:val="00E908D7"/>
    <w:rsid w:val="00E91173"/>
    <w:rsid w:val="00E92164"/>
    <w:rsid w:val="00EA011E"/>
    <w:rsid w:val="00EA1832"/>
    <w:rsid w:val="00EB59DD"/>
    <w:rsid w:val="00EB5E11"/>
    <w:rsid w:val="00EC4BA2"/>
    <w:rsid w:val="00ED5F9D"/>
    <w:rsid w:val="00EE6CDC"/>
    <w:rsid w:val="00EF036F"/>
    <w:rsid w:val="00EF1100"/>
    <w:rsid w:val="00F070A2"/>
    <w:rsid w:val="00F2784E"/>
    <w:rsid w:val="00F33268"/>
    <w:rsid w:val="00F3329E"/>
    <w:rsid w:val="00F41DB0"/>
    <w:rsid w:val="00F46DB7"/>
    <w:rsid w:val="00F74ED7"/>
    <w:rsid w:val="00F75602"/>
    <w:rsid w:val="00FB2D51"/>
    <w:rsid w:val="00FC113A"/>
    <w:rsid w:val="00FC4A06"/>
    <w:rsid w:val="00FE052B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7600F"/>
  <w15:chartTrackingRefBased/>
  <w15:docId w15:val="{9B0BC042-24AE-4DF0-A75B-E2FF6C47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60"/>
    </w:rPr>
  </w:style>
  <w:style w:type="paragraph" w:styleId="BodyTextIndent">
    <w:name w:val="Body Text Indent"/>
    <w:basedOn w:val="Normal"/>
    <w:pPr>
      <w:ind w:firstLine="432"/>
    </w:pPr>
    <w:rPr>
      <w:sz w:val="22"/>
    </w:rPr>
  </w:style>
  <w:style w:type="paragraph" w:styleId="BalloonText">
    <w:name w:val="Balloon Text"/>
    <w:basedOn w:val="Normal"/>
    <w:link w:val="BalloonTextChar"/>
    <w:rsid w:val="002F5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8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2BC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508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B22AD9D-FEB7-42C6-96E0-50C12055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2000 Studies In The Scriptures Conference</vt:lpstr>
    </vt:vector>
  </TitlesOfParts>
  <Company>Brookmead Church Of Christ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2000 Studies In The Scriptures Conference</dc:title>
  <dc:subject/>
  <dc:creator>Kevin Kay</dc:creator>
  <cp:keywords/>
  <cp:lastModifiedBy>Kevin Kay</cp:lastModifiedBy>
  <cp:revision>253</cp:revision>
  <cp:lastPrinted>2016-02-13T17:03:00Z</cp:lastPrinted>
  <dcterms:created xsi:type="dcterms:W3CDTF">2014-02-26T12:41:00Z</dcterms:created>
  <dcterms:modified xsi:type="dcterms:W3CDTF">2024-03-05T13:30:00Z</dcterms:modified>
</cp:coreProperties>
</file>